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EE0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廊坊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市互联网信息办公室</w:t>
      </w:r>
    </w:p>
    <w:p w14:paraId="6E936C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涉企行政检查信息公示</w:t>
      </w:r>
    </w:p>
    <w:p w14:paraId="243997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ascii="黑体" w:hAnsi="宋体" w:eastAsia="黑体" w:cs="黑体"/>
          <w:color w:val="auto"/>
          <w:kern w:val="2"/>
          <w:sz w:val="32"/>
          <w:szCs w:val="32"/>
        </w:rPr>
      </w:pPr>
    </w:p>
    <w:p w14:paraId="29A18E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ascii="黑体" w:hAnsi="宋体" w:eastAsia="黑体" w:cs="黑体"/>
          <w:color w:val="auto"/>
          <w:kern w:val="2"/>
          <w:sz w:val="32"/>
          <w:szCs w:val="32"/>
        </w:rPr>
        <w:t>一、涉企行政检查主体</w:t>
      </w:r>
    </w:p>
    <w:p w14:paraId="33CB1B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1038225</wp:posOffset>
            </wp:positionV>
            <wp:extent cx="5267325" cy="4211320"/>
            <wp:effectExtent l="0" t="0" r="9525" b="17780"/>
            <wp:wrapTopAndBottom/>
            <wp:docPr id="3" name="图片 3" descr="微信图片_20251113083003_51_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13083003_51_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廊坊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互联网信息办公室</w:t>
      </w:r>
    </w:p>
    <w:p w14:paraId="57DB4F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</w:rPr>
        <w:t>二、检查内容及依据</w:t>
      </w:r>
    </w:p>
    <w:p w14:paraId="20CFA7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eastAsiaTheme="minorEastAsia"/>
          <w:sz w:val="32"/>
          <w:szCs w:val="32"/>
          <w:lang w:eastAsia="zh-CN"/>
        </w:rPr>
      </w:pPr>
    </w:p>
    <w:p w14:paraId="5B4E15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</w:rPr>
        <w:t>三、检查频次</w:t>
      </w:r>
    </w:p>
    <w:p w14:paraId="04ACF2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日常涉企行政检查主要以网上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巡查监测为主，一般不开展常态化入企检查。通常在网上监测发现风险和问题时，开展入企检查。</w:t>
      </w:r>
    </w:p>
    <w:p w14:paraId="292E4C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</w:rPr>
        <w:t>四、检查文书</w:t>
      </w:r>
    </w:p>
    <w:p w14:paraId="570F80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（见附件）</w:t>
      </w:r>
    </w:p>
    <w:p w14:paraId="287A0A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</w:pPr>
    </w:p>
    <w:p w14:paraId="773994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黑体" w:hAnsi="宋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行政检查文书基本格式文本（试行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878F5"/>
    <w:rsid w:val="4992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143</Characters>
  <Lines>0</Lines>
  <Paragraphs>0</Paragraphs>
  <TotalTime>0</TotalTime>
  <ScaleCrop>false</ScaleCrop>
  <LinksUpToDate>false</LinksUpToDate>
  <CharactersWithSpaces>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2025-11-13T00:24:00Z</dcterms:created>
  <dc:creator>Administrator</dc:creator>
  <cp:lastModifiedBy>瑞布</cp:lastModifiedBy>
  <dcterms:modified xsi:type="dcterms:W3CDTF">2025-11-13T00:46:09Z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eyJoZGlkIjoiYzFkZTJhNTk5MzZhZTA3NTJjMmE5NGMyNTQ4NzgyOTIiLCJ1c2VySWQiOiI2MDg1MjM3NTIifQ==</vt:lpwstr>
  </property>
  <property fmtid="{D5CDD505-2E9C-101B-9397-08002B2CF9AE}" pid="4" name="ICV">
    <vt:lpwstr>17FCCDFBFE4A4D8DA0DF4182357A3CB9_13</vt:lpwstr>
  </property>
</Properties>
</file>